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color w:val="FF0000"/>
          <w:spacing w:val="-20"/>
          <w:w w:val="80"/>
          <w:sz w:val="22"/>
          <w:szCs w:val="22"/>
        </w:rPr>
      </w:pPr>
      <w:bookmarkStart w:id="0" w:name="_GoBack"/>
      <w:bookmarkEnd w:id="0"/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color w:val="FF0000"/>
          <w:spacing w:val="-20"/>
          <w:w w:val="80"/>
          <w:sz w:val="22"/>
          <w:szCs w:val="22"/>
        </w:rPr>
      </w:pPr>
    </w:p>
    <w:p w:rsidR="00706DDF" w:rsidRPr="00406A1A" w:rsidRDefault="002A6E58" w:rsidP="00406A1A">
      <w:pPr>
        <w:spacing w:line="500" w:lineRule="exact"/>
        <w:jc w:val="center"/>
        <w:rPr>
          <w:rFonts w:ascii="微软雅黑" w:eastAsia="微软雅黑" w:hAnsi="微软雅黑"/>
          <w:color w:val="C00000"/>
          <w:sz w:val="40"/>
          <w:szCs w:val="40"/>
        </w:rPr>
      </w:pPr>
      <w:r w:rsidRPr="00406A1A">
        <w:rPr>
          <w:rFonts w:ascii="微软雅黑" w:eastAsia="微软雅黑" w:hAnsi="微软雅黑" w:hint="eastAsia"/>
          <w:color w:val="C00000"/>
          <w:sz w:val="40"/>
          <w:szCs w:val="40"/>
        </w:rPr>
        <w:t>中华人民共和国最高人民检察院</w:t>
      </w:r>
    </w:p>
    <w:p w:rsidR="00706DDF" w:rsidRPr="00406A1A" w:rsidRDefault="002A6E58" w:rsidP="00406A1A">
      <w:pPr>
        <w:spacing w:line="500" w:lineRule="exact"/>
        <w:jc w:val="center"/>
        <w:rPr>
          <w:rFonts w:ascii="微软雅黑" w:eastAsia="微软雅黑" w:hAnsi="微软雅黑"/>
          <w:color w:val="C00000"/>
          <w:w w:val="80"/>
          <w:sz w:val="40"/>
          <w:szCs w:val="40"/>
        </w:rPr>
      </w:pPr>
      <w:r w:rsidRPr="00406A1A">
        <w:rPr>
          <w:rFonts w:ascii="微软雅黑" w:eastAsia="微软雅黑" w:hAnsi="微软雅黑" w:hint="eastAsia"/>
          <w:color w:val="C00000"/>
          <w:sz w:val="40"/>
          <w:szCs w:val="40"/>
        </w:rPr>
        <w:t>公</w:t>
      </w:r>
      <w:r w:rsidRPr="00406A1A">
        <w:rPr>
          <w:rFonts w:ascii="微软雅黑" w:eastAsia="微软雅黑" w:hAnsi="微软雅黑" w:hint="eastAsia"/>
          <w:color w:val="C00000"/>
          <w:sz w:val="40"/>
          <w:szCs w:val="40"/>
        </w:rPr>
        <w:t xml:space="preserve">    </w:t>
      </w:r>
      <w:r w:rsidRPr="00406A1A">
        <w:rPr>
          <w:rFonts w:ascii="微软雅黑" w:eastAsia="微软雅黑" w:hAnsi="微软雅黑" w:hint="eastAsia"/>
          <w:color w:val="C00000"/>
          <w:sz w:val="40"/>
          <w:szCs w:val="40"/>
        </w:rPr>
        <w:t>告</w:t>
      </w:r>
    </w:p>
    <w:p w:rsidR="00706DDF" w:rsidRPr="00406A1A" w:rsidRDefault="00706DDF" w:rsidP="00406A1A">
      <w:pPr>
        <w:spacing w:line="40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2A6E58" w:rsidP="00406A1A">
      <w:pPr>
        <w:spacing w:line="400" w:lineRule="exact"/>
        <w:ind w:firstLineChars="200" w:firstLine="472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《最高人民检察院关于强迫借贷行为适用法律问题的批复》已于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2014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年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月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11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日由最高人民检察院第十二届检察委员会第十九次会议通过，现予公布，自公布之日起施行。</w:t>
      </w:r>
    </w:p>
    <w:p w:rsidR="00706DDF" w:rsidRPr="00406A1A" w:rsidRDefault="00706DDF" w:rsidP="00406A1A">
      <w:pPr>
        <w:spacing w:line="400" w:lineRule="exact"/>
        <w:ind w:firstLineChars="200" w:firstLine="472"/>
        <w:rPr>
          <w:rFonts w:ascii="微软雅黑" w:eastAsia="微软雅黑" w:hAnsi="微软雅黑" w:cs="仿宋_GB2312"/>
          <w:sz w:val="24"/>
          <w:szCs w:val="24"/>
        </w:rPr>
      </w:pPr>
    </w:p>
    <w:p w:rsidR="00706DDF" w:rsidRPr="00406A1A" w:rsidRDefault="00706DDF" w:rsidP="00406A1A">
      <w:pPr>
        <w:spacing w:line="400" w:lineRule="exact"/>
        <w:ind w:firstLineChars="200" w:firstLine="472"/>
        <w:rPr>
          <w:rFonts w:ascii="微软雅黑" w:eastAsia="微软雅黑" w:hAnsi="微软雅黑" w:cs="仿宋_GB2312"/>
          <w:sz w:val="24"/>
          <w:szCs w:val="24"/>
        </w:rPr>
      </w:pPr>
    </w:p>
    <w:p w:rsidR="00706DDF" w:rsidRPr="00406A1A" w:rsidRDefault="002A6E58" w:rsidP="00406A1A">
      <w:pPr>
        <w:spacing w:line="400" w:lineRule="exact"/>
        <w:ind w:firstLineChars="200" w:firstLine="472"/>
        <w:jc w:val="right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最高人民检察院</w:t>
      </w:r>
    </w:p>
    <w:p w:rsidR="00706DDF" w:rsidRPr="00406A1A" w:rsidRDefault="002A6E58" w:rsidP="00406A1A">
      <w:pPr>
        <w:spacing w:line="400" w:lineRule="exact"/>
        <w:ind w:firstLineChars="200" w:firstLine="472"/>
        <w:jc w:val="right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2014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年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月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17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日</w:t>
      </w: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706DDF" w:rsidP="00406A1A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p w:rsidR="00706DDF" w:rsidRPr="00406A1A" w:rsidRDefault="002A6E58" w:rsidP="00406A1A">
      <w:pPr>
        <w:spacing w:line="500" w:lineRule="exact"/>
        <w:jc w:val="center"/>
        <w:rPr>
          <w:rFonts w:ascii="微软雅黑" w:eastAsia="微软雅黑" w:hAnsi="微软雅黑" w:cs="宋体"/>
          <w:b/>
          <w:color w:val="7030A0"/>
          <w:sz w:val="40"/>
          <w:szCs w:val="40"/>
        </w:rPr>
      </w:pPr>
      <w:r w:rsidRPr="00406A1A"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  <w:t>最高人民检察院</w:t>
      </w:r>
      <w:r w:rsidRPr="00406A1A"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  <w:t>关于强迫借贷行为适用法律问题的批复</w:t>
      </w:r>
    </w:p>
    <w:p w:rsidR="00706DDF" w:rsidRPr="00406A1A" w:rsidRDefault="00706DDF" w:rsidP="00406A1A">
      <w:pPr>
        <w:spacing w:line="400" w:lineRule="exact"/>
        <w:jc w:val="center"/>
        <w:rPr>
          <w:rFonts w:ascii="微软雅黑" w:eastAsia="微软雅黑" w:hAnsi="微软雅黑" w:cs="楷体_GB2312"/>
          <w:sz w:val="22"/>
          <w:szCs w:val="22"/>
        </w:rPr>
      </w:pPr>
    </w:p>
    <w:p w:rsidR="00706DDF" w:rsidRPr="00406A1A" w:rsidRDefault="002A6E58" w:rsidP="00406A1A">
      <w:pPr>
        <w:spacing w:line="400" w:lineRule="exact"/>
        <w:jc w:val="center"/>
        <w:rPr>
          <w:rFonts w:ascii="微软雅黑" w:eastAsia="微软雅黑" w:hAnsi="微软雅黑" w:cs="楷体_GB2312"/>
          <w:sz w:val="24"/>
          <w:szCs w:val="24"/>
        </w:rPr>
      </w:pPr>
      <w:r w:rsidRPr="00406A1A">
        <w:rPr>
          <w:rFonts w:ascii="微软雅黑" w:eastAsia="微软雅黑" w:hAnsi="微软雅黑" w:cs="楷体_GB2312" w:hint="eastAsia"/>
          <w:sz w:val="24"/>
          <w:szCs w:val="24"/>
        </w:rPr>
        <w:t>（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2014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年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4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月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11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日最高人民检察院第十二届检察委员会</w:t>
      </w:r>
      <w:r w:rsidRPr="00406A1A">
        <w:rPr>
          <w:rFonts w:ascii="微软雅黑" w:eastAsia="微软雅黑" w:hAnsi="微软雅黑" w:cs="楷体_GB2312" w:hint="eastAsia"/>
          <w:sz w:val="24"/>
          <w:szCs w:val="24"/>
        </w:rPr>
        <w:t>第十九次会议通过）</w:t>
      </w:r>
    </w:p>
    <w:p w:rsidR="00706DDF" w:rsidRPr="00406A1A" w:rsidRDefault="00706DDF" w:rsidP="00406A1A">
      <w:pPr>
        <w:spacing w:line="400" w:lineRule="exact"/>
        <w:jc w:val="center"/>
        <w:rPr>
          <w:rFonts w:ascii="微软雅黑" w:eastAsia="微软雅黑" w:hAnsi="微软雅黑" w:cs="楷体"/>
          <w:sz w:val="24"/>
          <w:szCs w:val="24"/>
        </w:rPr>
      </w:pPr>
    </w:p>
    <w:p w:rsidR="00706DDF" w:rsidRPr="00406A1A" w:rsidRDefault="002A6E58" w:rsidP="00406A1A">
      <w:pPr>
        <w:spacing w:line="400" w:lineRule="exact"/>
        <w:jc w:val="center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高检发释字〔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2014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〕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1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号</w:t>
      </w:r>
    </w:p>
    <w:p w:rsidR="00706DDF" w:rsidRPr="00406A1A" w:rsidRDefault="00706DDF" w:rsidP="00406A1A">
      <w:pPr>
        <w:spacing w:line="400" w:lineRule="exact"/>
        <w:jc w:val="center"/>
        <w:rPr>
          <w:rFonts w:ascii="微软雅黑" w:eastAsia="微软雅黑" w:hAnsi="微软雅黑" w:cs="楷体"/>
          <w:sz w:val="24"/>
          <w:szCs w:val="24"/>
        </w:rPr>
      </w:pPr>
    </w:p>
    <w:p w:rsidR="00706DDF" w:rsidRPr="00406A1A" w:rsidRDefault="002A6E58" w:rsidP="00406A1A">
      <w:pPr>
        <w:spacing w:line="400" w:lineRule="exact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广东省人民检察院：</w:t>
      </w:r>
    </w:p>
    <w:p w:rsidR="00706DDF" w:rsidRPr="00406A1A" w:rsidRDefault="002A6E58" w:rsidP="00406A1A">
      <w:pPr>
        <w:spacing w:line="400" w:lineRule="exact"/>
        <w:ind w:firstLineChars="202" w:firstLine="476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你院《关于强迫借贷案件法律适用的请示》（粤检发研字〔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2014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〕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9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号）收悉。经研究，批复如下：</w:t>
      </w:r>
    </w:p>
    <w:p w:rsidR="00706DDF" w:rsidRPr="00406A1A" w:rsidRDefault="002A6E58" w:rsidP="00406A1A">
      <w:pPr>
        <w:spacing w:line="400" w:lineRule="exact"/>
        <w:ind w:firstLineChars="202" w:firstLine="476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以暴力、胁迫手段强迫他人借贷，属于刑法第二百二十六条第二项规定的“强迫他人提供或者接受服务”，情节严重的，以强迫交易罪追究刑事责任；同时构成故意伤害罪等其他犯罪的，依照处罚较重的规定定罪处罚。以非法占有为目的，以借贷为名采用暴力、胁迫手段获取他人财物，符合刑法第二百六十三条或者第二百七十四条规定的，以抢劫罪或者敲诈勒索罪追究刑事责任。</w:t>
      </w:r>
    </w:p>
    <w:p w:rsidR="00706DDF" w:rsidRPr="00406A1A" w:rsidRDefault="002A6E58" w:rsidP="00406A1A">
      <w:pPr>
        <w:spacing w:line="400" w:lineRule="exact"/>
        <w:ind w:firstLineChars="202" w:firstLine="476"/>
        <w:rPr>
          <w:rFonts w:ascii="微软雅黑" w:eastAsia="微软雅黑" w:hAnsi="微软雅黑" w:cs="仿宋_GB2312"/>
          <w:color w:val="FF0000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此复</w:t>
      </w:r>
    </w:p>
    <w:p w:rsidR="00706DDF" w:rsidRPr="00406A1A" w:rsidRDefault="00706DDF" w:rsidP="00406A1A">
      <w:pPr>
        <w:spacing w:line="400" w:lineRule="exact"/>
        <w:ind w:firstLineChars="200" w:firstLine="472"/>
        <w:jc w:val="right"/>
        <w:rPr>
          <w:rFonts w:ascii="微软雅黑" w:eastAsia="微软雅黑" w:hAnsi="微软雅黑" w:cs="仿宋_GB2312"/>
          <w:sz w:val="24"/>
          <w:szCs w:val="24"/>
        </w:rPr>
      </w:pPr>
    </w:p>
    <w:p w:rsidR="00706DDF" w:rsidRPr="00406A1A" w:rsidRDefault="00706DDF" w:rsidP="00406A1A">
      <w:pPr>
        <w:spacing w:line="400" w:lineRule="exact"/>
        <w:ind w:firstLineChars="200" w:firstLine="472"/>
        <w:jc w:val="right"/>
        <w:rPr>
          <w:rFonts w:ascii="微软雅黑" w:eastAsia="微软雅黑" w:hAnsi="微软雅黑" w:cs="仿宋_GB2312"/>
          <w:sz w:val="24"/>
          <w:szCs w:val="24"/>
        </w:rPr>
      </w:pPr>
    </w:p>
    <w:p w:rsidR="00706DDF" w:rsidRPr="00406A1A" w:rsidRDefault="002A6E58" w:rsidP="00406A1A">
      <w:pPr>
        <w:spacing w:line="400" w:lineRule="exact"/>
        <w:ind w:firstLineChars="200" w:firstLine="472"/>
        <w:jc w:val="right"/>
        <w:rPr>
          <w:rFonts w:ascii="微软雅黑" w:eastAsia="微软雅黑" w:hAnsi="微软雅黑" w:cs="仿宋_GB2312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最高人民检察院</w:t>
      </w:r>
    </w:p>
    <w:p w:rsidR="00706DDF" w:rsidRPr="00406A1A" w:rsidRDefault="002A6E58" w:rsidP="00406A1A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406A1A">
        <w:rPr>
          <w:rFonts w:ascii="微软雅黑" w:eastAsia="微软雅黑" w:hAnsi="微软雅黑" w:cs="仿宋_GB2312" w:hint="eastAsia"/>
          <w:sz w:val="24"/>
          <w:szCs w:val="24"/>
        </w:rPr>
        <w:t>2014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年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4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月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17</w:t>
      </w:r>
      <w:r w:rsidRPr="00406A1A">
        <w:rPr>
          <w:rFonts w:ascii="微软雅黑" w:eastAsia="微软雅黑" w:hAnsi="微软雅黑" w:cs="仿宋_GB2312" w:hint="eastAsia"/>
          <w:sz w:val="24"/>
          <w:szCs w:val="24"/>
        </w:rPr>
        <w:t>日</w:t>
      </w:r>
    </w:p>
    <w:sectPr w:rsidR="00706DDF" w:rsidRPr="00406A1A" w:rsidSect="00406A1A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58" w:rsidRDefault="002A6E58" w:rsidP="00706DDF">
      <w:r>
        <w:separator/>
      </w:r>
    </w:p>
  </w:endnote>
  <w:endnote w:type="continuationSeparator" w:id="0">
    <w:p w:rsidR="002A6E58" w:rsidRDefault="002A6E58" w:rsidP="00706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DF" w:rsidRDefault="00706DDF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.1pt;width:2in;height:2in;z-index:251659264;mso-wrap-style:none;mso-position-horizontal:outside;mso-position-horizontal-relative:margin" o:gfxdata="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IdcF9AAAAAFAQAADwAAAAAAAAABACAAAAA4AAAAZHJz&#10;L2Rvd25yZXYueG1sUEsBAhQAFAAAAAgAh07iQOYmcem9AQAAWwMAAA4AAAAAAAAAAQAgAAAANQEA&#10;AGRycy9lMm9Eb2MueG1sUEsFBgAAAAAGAAYAWQEAAGQFAAAAAA==&#10;" filled="f" stroked="f">
          <v:textbox style="mso-fit-shape-to-text:t" inset="0,0,0,0">
            <w:txbxContent>
              <w:p w:rsidR="00706DDF" w:rsidRDefault="002A6E58">
                <w:pPr>
                  <w:pStyle w:val="a5"/>
                  <w:ind w:rightChars="-107" w:right="-342"/>
                  <w:rPr>
                    <w:rStyle w:val="a7"/>
                    <w:rFonts w:ascii="仿宋_GB2312"/>
                    <w:sz w:val="28"/>
                  </w:rPr>
                </w:pPr>
                <w:r>
                  <w:rPr>
                    <w:rStyle w:val="a7"/>
                    <w:rFonts w:ascii="仿宋_GB2312" w:hint="eastAsia"/>
                    <w:sz w:val="28"/>
                  </w:rPr>
                  <w:t xml:space="preserve">　</w:t>
                </w: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t>－</w:t>
                </w:r>
                <w:r w:rsidR="00706DDF">
                  <w:rPr>
                    <w:rFonts w:ascii="宋体" w:eastAsia="宋体" w:hAnsi="宋体" w:hint="eastAsia"/>
                    <w:sz w:val="28"/>
                  </w:rPr>
                  <w:fldChar w:fldCharType="begin"/>
                </w: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instrText xml:space="preserve">PAGE  </w:instrText>
                </w:r>
                <w:r w:rsidR="00706DDF">
                  <w:rPr>
                    <w:rFonts w:ascii="宋体" w:eastAsia="宋体" w:hAnsi="宋体" w:hint="eastAsia"/>
                    <w:sz w:val="28"/>
                  </w:rPr>
                  <w:fldChar w:fldCharType="separate"/>
                </w:r>
                <w:r w:rsidR="00406A1A">
                  <w:rPr>
                    <w:rStyle w:val="a7"/>
                    <w:rFonts w:ascii="宋体" w:eastAsia="宋体" w:hAnsi="宋体"/>
                    <w:noProof/>
                    <w:sz w:val="28"/>
                  </w:rPr>
                  <w:t>2</w:t>
                </w:r>
                <w:r w:rsidR="00706DDF">
                  <w:rPr>
                    <w:rFonts w:ascii="宋体" w:eastAsia="宋体" w:hAnsi="宋体" w:hint="eastAsia"/>
                    <w:sz w:val="28"/>
                  </w:rPr>
                  <w:fldChar w:fldCharType="end"/>
                </w: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DF" w:rsidRDefault="00706DDF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.1pt;width:2in;height:2in;z-index:251658240;mso-wrap-style:none;mso-position-horizontal:outside;mso-position-horizontal-relative:margin" o:gfxdata="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IdcF9AAAAAFAQAADwAAAAAAAAABACAAAAA4AAAAZHJz&#10;L2Rvd25yZXYueG1sUEsBAhQAFAAAAAgAh07iQIBPR069AQAAWwMAAA4AAAAAAAAAAQAgAAAANQEA&#10;AGRycy9lMm9Eb2MueG1sUEsFBgAAAAAGAAYAWQEAAGQFAAAAAA==&#10;" filled="f" stroked="f">
          <v:textbox style="mso-fit-shape-to-text:t" inset="0,0,0,0">
            <w:txbxContent>
              <w:p w:rsidR="00706DDF" w:rsidRDefault="002A6E58">
                <w:pPr>
                  <w:pStyle w:val="a5"/>
                  <w:ind w:rightChars="100" w:right="320"/>
                  <w:rPr>
                    <w:rStyle w:val="a7"/>
                    <w:rFonts w:ascii="宋体" w:eastAsia="宋体" w:hAnsi="宋体"/>
                    <w:sz w:val="28"/>
                  </w:rPr>
                </w:pP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t>－</w:t>
                </w:r>
                <w:r w:rsidR="00706DDF">
                  <w:rPr>
                    <w:rFonts w:ascii="宋体" w:eastAsia="宋体" w:hAnsi="宋体" w:hint="eastAsia"/>
                    <w:sz w:val="28"/>
                  </w:rPr>
                  <w:fldChar w:fldCharType="begin"/>
                </w: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instrText xml:space="preserve">PAGE  </w:instrText>
                </w:r>
                <w:r w:rsidR="00706DDF">
                  <w:rPr>
                    <w:rFonts w:ascii="宋体" w:eastAsia="宋体" w:hAnsi="宋体" w:hint="eastAsia"/>
                    <w:sz w:val="28"/>
                  </w:rPr>
                  <w:fldChar w:fldCharType="separate"/>
                </w:r>
                <w:r w:rsidR="00406A1A">
                  <w:rPr>
                    <w:rStyle w:val="a7"/>
                    <w:rFonts w:ascii="宋体" w:eastAsia="宋体" w:hAnsi="宋体"/>
                    <w:noProof/>
                    <w:sz w:val="28"/>
                  </w:rPr>
                  <w:t>1</w:t>
                </w:r>
                <w:r w:rsidR="00706DDF">
                  <w:rPr>
                    <w:rFonts w:ascii="宋体" w:eastAsia="宋体" w:hAnsi="宋体" w:hint="eastAsia"/>
                    <w:sz w:val="28"/>
                  </w:rPr>
                  <w:fldChar w:fldCharType="end"/>
                </w: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t>－</w:t>
                </w:r>
                <w:r>
                  <w:rPr>
                    <w:rStyle w:val="a7"/>
                    <w:rFonts w:ascii="宋体" w:eastAsia="宋体" w:hAnsi="宋体" w:hint="eastAsia"/>
                    <w:sz w:val="28"/>
                  </w:rPr>
                  <w:t xml:space="preserve">  </w:t>
                </w:r>
              </w:p>
            </w:txbxContent>
          </v:textbox>
          <w10:wrap anchorx="margin"/>
        </v:shape>
      </w:pict>
    </w:r>
    <w:r w:rsidR="002A6E58">
      <w:rPr>
        <w:rFonts w:hint="eastAsi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58" w:rsidRDefault="002A6E58" w:rsidP="00706DDF">
      <w:r>
        <w:separator/>
      </w:r>
    </w:p>
  </w:footnote>
  <w:footnote w:type="continuationSeparator" w:id="0">
    <w:p w:rsidR="002A6E58" w:rsidRDefault="002A6E58" w:rsidP="00706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C7F3A8B3"/>
    <w:rsid w:val="00172A27"/>
    <w:rsid w:val="002A6E58"/>
    <w:rsid w:val="00406A1A"/>
    <w:rsid w:val="00706DDF"/>
    <w:rsid w:val="2BA24C50"/>
    <w:rsid w:val="3AFD7DD7"/>
    <w:rsid w:val="3E202B3C"/>
    <w:rsid w:val="54CC3756"/>
    <w:rsid w:val="7337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DDF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706DDF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706DDF"/>
    <w:pPr>
      <w:keepNext/>
      <w:keepLines/>
      <w:spacing w:line="413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706DDF"/>
    <w:pPr>
      <w:ind w:firstLine="630"/>
    </w:pPr>
  </w:style>
  <w:style w:type="paragraph" w:styleId="a4">
    <w:name w:val="Plain Text"/>
    <w:basedOn w:val="a"/>
    <w:qFormat/>
    <w:rsid w:val="00706DDF"/>
    <w:rPr>
      <w:rFonts w:ascii="宋体" w:hAnsi="Courier New" w:cs="Courier New"/>
      <w:szCs w:val="21"/>
    </w:rPr>
  </w:style>
  <w:style w:type="paragraph" w:styleId="20">
    <w:name w:val="Body Text Indent 2"/>
    <w:basedOn w:val="a"/>
    <w:qFormat/>
    <w:rsid w:val="00706DDF"/>
    <w:pPr>
      <w:widowControl/>
      <w:spacing w:line="400" w:lineRule="exact"/>
      <w:ind w:firstLineChars="200" w:firstLine="480"/>
    </w:pPr>
    <w:rPr>
      <w:sz w:val="24"/>
    </w:rPr>
  </w:style>
  <w:style w:type="paragraph" w:styleId="a5">
    <w:name w:val="footer"/>
    <w:basedOn w:val="a"/>
    <w:qFormat/>
    <w:rsid w:val="00706D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06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706DDF"/>
    <w:pPr>
      <w:tabs>
        <w:tab w:val="right" w:leader="dot" w:pos="8296"/>
      </w:tabs>
    </w:pPr>
    <w:rPr>
      <w:rFonts w:ascii="黑体" w:eastAsia="黑体"/>
      <w:sz w:val="44"/>
      <w:szCs w:val="44"/>
    </w:rPr>
  </w:style>
  <w:style w:type="character" w:styleId="a7">
    <w:name w:val="page number"/>
    <w:basedOn w:val="a0"/>
    <w:qFormat/>
    <w:rsid w:val="00706DDF"/>
  </w:style>
  <w:style w:type="paragraph" w:customStyle="1" w:styleId="CharCharCharCharCharCharChar">
    <w:name w:val="Char Char Char Char Char Char Char"/>
    <w:basedOn w:val="a"/>
    <w:qFormat/>
    <w:rsid w:val="00706DDF"/>
    <w:pPr>
      <w:ind w:firstLineChars="200" w:firstLine="200"/>
    </w:pPr>
  </w:style>
  <w:style w:type="paragraph" w:customStyle="1" w:styleId="Char1">
    <w:name w:val="Char1"/>
    <w:basedOn w:val="a"/>
    <w:qFormat/>
    <w:rsid w:val="00706DDF"/>
    <w:pPr>
      <w:tabs>
        <w:tab w:val="left" w:pos="360"/>
      </w:tabs>
    </w:pPr>
  </w:style>
  <w:style w:type="paragraph" w:customStyle="1" w:styleId="Char1CharCharChar">
    <w:name w:val="Char1 Char Char Char"/>
    <w:basedOn w:val="a"/>
    <w:qFormat/>
    <w:rsid w:val="00706DDF"/>
  </w:style>
  <w:style w:type="paragraph" w:customStyle="1" w:styleId="p0">
    <w:name w:val="p0"/>
    <w:basedOn w:val="a"/>
    <w:qFormat/>
    <w:rsid w:val="00706DDF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Newdaxie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Zhanglb</cp:lastModifiedBy>
  <cp:revision>4</cp:revision>
  <dcterms:created xsi:type="dcterms:W3CDTF">2017-10-31T19:03:00Z</dcterms:created>
  <dcterms:modified xsi:type="dcterms:W3CDTF">2023-10-28T05:40:00Z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